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  <w:ind w:left="360"/>
      </w:pPr>
      <w:r>
        <w:rPr>
          <w:b/>
          <w:u w:val="single"/>
          <w:sz w:val="32"/>
        </w:rPr>
        <w:t>How to Establish a Structured Homework Routine</w:t>
      </w:r>
    </w:p>
    <w:p>
      <w:pPr>
        <w:pStyle w:val="Normal"/>
        <w:ind w:left="360"/>
      </w:pPr>
    </w:p>
    <w:p>
      <w:pPr>
        <w:pStyle w:val="Normal"/>
        <w:ind w:left="360"/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E0E0E0"/>
        <w:pStyle w:val="Normal"/>
        <w:ind w:left="360"/>
      </w:pPr>
      <w:r>
        <w:rPr/>
        <w:t xml:space="preserve">Step 1:  Set reasonable expectations.  Ask teachers to </w:t>
      </w:r>
      <w:r>
        <w:rPr>
          <w:b/>
        </w:rPr>
        <w:t>estimate how long homework should be taking</w:t>
      </w:r>
      <w:r>
        <w:rPr/>
        <w:t xml:space="preserve"> a typical student on a typical evening.</w:t>
      </w:r>
    </w:p>
    <w:p>
      <w:pPr>
        <w:pStyle w:val="Normal"/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E0E0E0"/>
        <w:pStyle w:val="Normal"/>
        <w:ind w:left="360"/>
      </w:pPr>
      <w:r>
        <w:rPr/>
        <w:t xml:space="preserve">Step 2:  Establish a </w:t>
      </w:r>
      <w:r>
        <w:rPr>
          <w:b/>
        </w:rPr>
        <w:t>consistent &amp; structured study block</w:t>
      </w:r>
      <w:r>
        <w:rPr/>
        <w:t xml:space="preserve"> (for students this age, it should be between 1 ½ - 2 hrs/night). </w:t>
      </w:r>
    </w:p>
    <w:p>
      <w:pPr>
        <w:pStyle w:val="Normal"/>
        <w:ind w:left="1080"/>
      </w:pPr>
    </w:p>
    <w:p>
      <w:pPr>
        <w:pStyle w:val="Normal"/>
        <w:jc w:val="center"/>
        <w:ind w:left="360"/>
      </w:pPr>
      <w:r>
        <w:rPr>
          <w:sz w:val="20"/>
        </w:rPr>
        <w:t>The goal of establishing good work habits in the home environment</w:t>
      </w:r>
      <w:r>
        <w:rPr>
          <w:sz w:val="20"/>
        </w:rPr>
        <w:t xml:space="preserve"> </w:t>
      </w:r>
      <w:r>
        <w:rPr>
          <w:sz w:val="20"/>
        </w:rPr>
        <w:t>should be the carryover ability</w:t>
      </w:r>
      <w:r>
        <w:rPr>
          <w:sz w:val="20"/>
        </w:rPr>
        <w:t xml:space="preserve"> to use these habits and skills </w:t>
      </w:r>
      <w:r>
        <w:rPr>
          <w:sz w:val="20"/>
        </w:rPr>
        <w:t>in the classroom</w:t>
      </w:r>
      <w:r>
        <w:rPr>
          <w:sz w:val="20"/>
        </w:rPr>
        <w:t xml:space="preserve"> </w:t>
      </w:r>
      <w:r>
        <w:rPr>
          <w:sz w:val="20"/>
        </w:rPr>
        <w:t>setting.  You therefore must prepare the child to work under typical</w:t>
      </w:r>
      <w:r>
        <w:rPr>
          <w:sz w:val="20"/>
        </w:rPr>
        <w:t xml:space="preserve"> </w:t>
      </w:r>
      <w:r>
        <w:rPr>
          <w:sz w:val="20"/>
        </w:rPr>
        <w:t>classroom conditions and to meet expectations similar to those of the teacher.</w:t>
      </w:r>
    </w:p>
    <w:p>
      <w:pPr>
        <w:pStyle w:val="Normal"/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E0E0E0"/>
        <w:pStyle w:val="Normal"/>
        <w:ind w:left="360"/>
      </w:pPr>
      <w:r>
        <w:rPr/>
        <w:t xml:space="preserve">Step 3:  Parent is encouraged to help student </w:t>
      </w:r>
      <w:r>
        <w:rPr>
          <w:b/>
        </w:rPr>
        <w:t xml:space="preserve">develop organizational and time management skills </w:t>
      </w:r>
      <w:r>
        <w:rPr/>
        <w:t xml:space="preserve">by </w:t>
      </w:r>
      <w:r>
        <w:rPr>
          <w:b/>
        </w:rPr>
        <w:t xml:space="preserve">assisting students in the planning and prioritizing of daily work.  </w:t>
      </w:r>
    </w:p>
    <w:p>
      <w:pPr>
        <w:pStyle w:val="Normal"/>
      </w:pPr>
    </w:p>
    <w:p>
      <w:pPr>
        <w:pStyle w:val="Normal"/>
        <w:ind w:left="936"/>
      </w:pPr>
      <w:r>
        <w:rPr>
          <w:b/>
        </w:rPr>
        <w:tab/>
      </w:r>
    </w:p>
    <w:p>
      <w:pPr>
        <w:pStyle w:val="Normal"/>
        <w:ind w:left="936"/>
        <w:rPr>
          <w:b/>
        </w:rPr>
      </w:pPr>
    </w:p>
    <w:p>
      <w:pPr>
        <w:pStyle w:val="Normal"/>
        <w:ind w:left="936"/>
      </w:pPr>
    </w:p>
    <w:p>
      <w:pPr>
        <w:pStyle w:val="Normal"/>
        <w:rPr>
          <w:b/>
        </w:rPr>
      </w:pPr>
    </w:p>
    <w:p>
      <w:pPr>
        <w:pStyle w:val="Normal"/>
        <w:rPr>
          <w:b/>
        </w:rPr>
      </w:pPr>
    </w:p>
    <w:p>
      <w:pPr>
        <w:pStyle w:val="Normal"/>
        <w:rPr>
          <w:b/>
        </w:rPr>
      </w:pPr>
    </w:p>
    <w:p>
      <w:pPr>
        <w:pStyle w:val="Normal"/>
        <w:rPr>
          <w:b/>
        </w:rPr>
      </w:pPr>
    </w:p>
    <w:p>
      <w:pPr>
        <w:pStyle w:val="Normal"/>
        <w:rPr>
          <w:b/>
        </w:rPr>
      </w:pPr>
    </w:p>
    <w:p>
      <w:pPr>
        <w:pStyle w:val="Normal"/>
        <w:rPr>
          <w:b/>
        </w:rPr>
      </w:pPr>
    </w:p>
    <w:p>
      <w:pPr>
        <w:pStyle w:val="Normal"/>
      </w:pPr>
    </w:p>
    <w:p>
      <w:pPr>
        <w:pStyle w:val="Normal"/>
        <w:ind w:left="1224"/>
        <w:rPr>
          <w:b/>
        </w:rPr>
      </w:pPr>
    </w:p>
    <w:p>
      <w:pPr>
        <w:pStyle w:val="Normal"/>
        <w:ind w:left="1224"/>
        <w:rPr>
          <w:b/>
        </w:rPr>
      </w:pPr>
    </w:p>
    <w:p>
      <w:pPr>
        <w:pStyle w:val="Normal"/>
        <w:ind w:left="1224"/>
        <w:rPr>
          <w:b/>
        </w:rPr>
      </w:pPr>
    </w:p>
    <w:p>
      <w:pPr>
        <w:pStyle w:val="Normal"/>
        <w:ind w:left="1224"/>
        <w:rPr>
          <w:b/>
        </w:rPr>
      </w:pPr>
    </w:p>
    <w:p>
      <w:pPr>
        <w:pStyle w:val="Normal"/>
        <w:ind w:left="1224"/>
      </w:pPr>
    </w:p>
    <w:p>
      <w:pPr>
        <w:pStyle w:val="Normal"/>
        <w:ind w:left="936"/>
        <w:rPr>
          <w:i/>
        </w:rPr>
      </w:pPr>
      <w:r>
        <w:rPr/>
        <w:t xml:space="preserve">                </w:t>
      </w:r>
    </w:p>
    <w:p>
      <w:pPr>
        <w:pStyle w:val="Normal"/>
        <w:ind w:left="936"/>
        <w:rPr>
          <w:i/>
        </w:rPr>
      </w:pPr>
    </w:p>
    <w:p>
      <w:pPr>
        <w:pStyle w:val="Normal"/>
        <w:ind w:left="936"/>
        <w:rPr>
          <w:i/>
        </w:rPr>
      </w:pPr>
    </w:p>
    <w:p>
      <w:pPr>
        <w:pStyle w:val="Normal"/>
        <w:ind w:left="936"/>
        <w:rPr>
          <w:i/>
        </w:rPr>
      </w:pPr>
    </w:p>
    <w:p>
      <w:pPr>
        <w:pStyle w:val="Normal"/>
        <w:ind w:left="936"/>
        <w:rPr>
          <w:i/>
        </w:rPr>
      </w:pPr>
    </w:p>
    <w:sectPr>
      <w:pgSz w:w="12240" w:h="15840"/>
      <w:pgMar w:left="720" w:right="576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Bradley Hand ITC TT-Bold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20661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0221125">
    <w:multiLevelType w:val="hybridMultilevel"/>
    <w:lvl w:ilvl="0">
      <w:numFmt w:val="upperRoman"/>
      <w:lvlText w:val="%1."/>
      <w:start w:val="1"/>
      <w:lvlJc w:val="left"/>
      <w:pPr>
        <w:ind w:left="1080"/>
        <w:ind w:hanging="72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30120127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30384507">
    <w:multiLevelType w:val="hybridMultilevel"/>
    <w:lvl w:ilvl="0">
      <w:numFmt w:val="decimal"/>
      <w:lvlText w:val="%1)"/>
      <w:start w:val="1"/>
      <w:lvlJc w:val="left"/>
      <w:pPr>
        <w:ind w:left="432"/>
        <w:ind w:hanging="288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353267517">
    <w:multiLevelType w:val="hybridMultilevel"/>
    <w:lvl w:ilvl="0">
      <w:numFmt w:val="decimal"/>
      <w:lvlText w:val="%1)"/>
      <w:start w:val="1"/>
      <w:lvlJc w:val="left"/>
      <w:pPr>
        <w:ind w:left="1224"/>
        <w:ind w:hanging="288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377709939">
    <w:multiLevelType w:val="hybridMultilevel"/>
    <w:lvl w:ilvl="0">
      <w:numFmt w:val="bullet"/>
      <w:lvlText w:val=""/>
      <w:start w:val="0"/>
      <w:lvlJc w:val="left"/>
      <w:pPr>
        <w:ind w:left="216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288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360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432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504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576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648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720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7920"/>
        <w:ind w:hanging="360"/>
      </w:pPr>
      <w:rPr>
        <w:rFonts w:ascii="Wingdings"/>
      </w:rPr>
    </w:lvl>
  </w:abstractNum>
  <w:abstractNum w:abstractNumId="654379618">
    <w:multiLevelType w:val="hybridMultilevel"/>
    <w:lvl w:ilvl="0">
      <w:numFmt w:val="upperRoman"/>
      <w:lvlText w:val="%1."/>
      <w:start w:val="2"/>
      <w:lvlJc w:val="left"/>
      <w:pPr>
        <w:ind w:left="1080"/>
        <w:ind w:hanging="72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59452996">
    <w:multiLevelType w:val="hybridMultilevel"/>
    <w:lvl w:ilvl="0">
      <w:numFmt w:val="decimal"/>
      <w:lvlText w:val="%1)"/>
      <w:start w:val="1"/>
      <w:lvlJc w:val="left"/>
      <w:pPr>
        <w:ind w:left="792"/>
        <w:ind w:hanging="288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66831652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bullet"/>
      <w:lvlText w:val=""/>
      <w:start w:val="0"/>
      <w:lvlJc w:val="left"/>
      <w:pPr>
        <w:ind w:left="1440"/>
        <w:ind w:hanging="360"/>
      </w:pPr>
      <w:rPr>
        <w:rFonts w:ascii="Symbol"/>
      </w:rPr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31290390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320661">
    <w:abstractNumId w:val="1320661"/>
  </w:num>
  <w:num w:numId="80221125">
    <w:abstractNumId w:val="80221125"/>
  </w:num>
  <w:num w:numId="230120127">
    <w:abstractNumId w:val="230120127"/>
  </w:num>
  <w:num w:numId="230384507">
    <w:abstractNumId w:val="230384507"/>
  </w:num>
  <w:num w:numId="353267517">
    <w:abstractNumId w:val="353267517"/>
  </w:num>
  <w:num w:numId="377709939">
    <w:abstractNumId w:val="377709939"/>
  </w:num>
  <w:num w:numId="654379618">
    <w:abstractNumId w:val="654379618"/>
  </w:num>
  <w:num w:numId="1459452996">
    <w:abstractNumId w:val="1459452996"/>
  </w:num>
  <w:num w:numId="1668316523">
    <w:abstractNumId w:val="1668316523"/>
  </w:num>
  <w:num w:numId="1831290390">
    <w:abstractNumId w:val="183129039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